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>Interview with Christina Ricci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FEARNE COTTON:  Christina Ricci, first of all, happy birthday!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Thank you very much.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This is an unique but wonderful way to celebrate, I'm sure?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Yes, it is.  It's a very glamorous way to celebrate.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And you are presenting an award this evening.  Is that still a nerve wracking prospect or is it just an everyday thing to you now?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No, it's still nerve wracking but I always think: I have done it before, nothing bad happened last time, so it shouldn't happen this time.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Exactly.  Who would you like to see walk away with an award this evening?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Oh, there are so many people and so many amazing films.  You know, I have worked with Woody Allen, so I would love to see Woody win something.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Midnight in Paris is a beautiful movie.  Do you have any favourite films that you have seen this BAFTA or this movie season?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You know, I couldn't pick out a favourite, there are so many great films.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I mean your dress is beautiful tonight, the earrings are sparkling like crazy; who are you wearing?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am wearing Givenchy and my earrings -- my jewellery is Bulgari.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Could we see your shoes.  Could you pop a foot on the Stiletto Cam there.  Look at that!  And your shoes from?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From Givenchy.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Beautiful.  All Givenchy.  You are looking so gorgeous tonight.  Christina Ricci, have a wonderful evening.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Thank you.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Good luck on that stage.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