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TOM JONES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DERMOT O'LEARY:  How are you, Tom?  Fantastic to see you.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Good.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What are you doing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Thunderball.  50 years since the first James Bond picture.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Do you open the show with that?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Yes.  I open it.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That is terrific.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It is supposed to be a surprise, but not anymore.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Sorry about that!  And do you get nervous about singing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No, it is just -- you are always a little -- the adrenaline is going, you know?  Because I have to sing it and I have to make sure there is a big note at the end of it, you see.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Which you can still hit, I am sure.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Well, I still did this afternoon.  If nothing's changed, I'm all right.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Did you have any idea when you were recording it all those years ago that it would be a seminal track?  Because some of those Bond songs do stand the test of time.  Thunderball is one of them.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Yeah, I think the earlier ones especially, because we were all big singers they used.  Shirley Bassey did Goldfinger, and Matt Monro, so there was a lot of big singers then.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Tom, it is great to see you.  Best of luck tonight.  Thank you very much.  It is a honour.</w:t>
      </w:r>
    </w:p>
    <w:p>
      <w:pPr/>
      <w:r>
        <w:rPr>
          <w:rFonts w:ascii="Arial" w:h-ansi="Arial" w:cs="Arial"/>
          <w:sz w:val="20"/>
          <w:sz-cs w:val="20"/>
        </w:rPr>
        <w:t xml:space="preserve">(End of the interview)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